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344FB730"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lang w:val="en-US"/>
        </w:rPr>
        <w:t>3GPP TSG-RAN WG4 #9</w:t>
      </w:r>
      <w:r w:rsidR="00EC3DB1">
        <w:rPr>
          <w:rFonts w:ascii="Arial" w:hAnsi="Arial" w:cs="Arial"/>
          <w:b/>
          <w:bCs/>
          <w:lang w:val="en-US"/>
        </w:rPr>
        <w:t>4</w:t>
      </w:r>
      <w:r w:rsidR="00153940">
        <w:rPr>
          <w:rFonts w:ascii="Arial" w:hAnsi="Arial" w:cs="Arial"/>
          <w:b/>
          <w:bCs/>
          <w:lang w:val="en-US"/>
        </w:rPr>
        <w:t>bis-e</w:t>
      </w:r>
      <w:r>
        <w:rPr>
          <w:rFonts w:ascii="Arial" w:hAnsi="Arial" w:cs="Arial"/>
          <w:b/>
          <w:lang w:val="en-US"/>
        </w:rPr>
        <w:tab/>
      </w:r>
      <w:bookmarkStart w:id="0" w:name="_GoBack"/>
      <w:r>
        <w:rPr>
          <w:rFonts w:ascii="Arial" w:hAnsi="Arial" w:cs="Arial"/>
          <w:b/>
          <w:bCs/>
          <w:sz w:val="32"/>
          <w:szCs w:val="32"/>
          <w:lang w:val="en-US"/>
        </w:rPr>
        <w:t>R4-</w:t>
      </w:r>
      <w:r w:rsidR="00153940">
        <w:rPr>
          <w:rFonts w:ascii="Arial" w:hAnsi="Arial" w:cs="Arial"/>
          <w:b/>
          <w:bCs/>
          <w:sz w:val="32"/>
          <w:szCs w:val="32"/>
          <w:lang w:val="en-US"/>
        </w:rPr>
        <w:t>20</w:t>
      </w:r>
      <w:r w:rsidR="001C7F65">
        <w:rPr>
          <w:rFonts w:ascii="Arial" w:hAnsi="Arial" w:cs="Arial"/>
          <w:b/>
          <w:bCs/>
          <w:sz w:val="32"/>
          <w:szCs w:val="32"/>
          <w:lang w:val="en-US"/>
        </w:rPr>
        <w:t>06983</w:t>
      </w:r>
      <w:bookmarkEnd w:id="0"/>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rPr>
        <w:t>Online</w:t>
      </w:r>
      <w:r w:rsidR="00645388">
        <w:rPr>
          <w:rFonts w:ascii="Arial" w:hAnsi="Arial" w:cs="Arial"/>
          <w:b/>
          <w:bCs/>
        </w:rPr>
        <w:t xml:space="preserve">, </w:t>
      </w:r>
      <w:r w:rsidR="00EC3DB1">
        <w:rPr>
          <w:rFonts w:ascii="Arial" w:hAnsi="Arial" w:cs="Arial"/>
          <w:b/>
          <w:bCs/>
        </w:rPr>
        <w:t>2</w:t>
      </w:r>
      <w:r w:rsidR="003B3178">
        <w:rPr>
          <w:rFonts w:ascii="Arial" w:hAnsi="Arial" w:cs="Arial"/>
          <w:b/>
          <w:bCs/>
        </w:rPr>
        <w:t>5</w:t>
      </w:r>
      <w:r w:rsidR="00645388">
        <w:rPr>
          <w:rFonts w:ascii="Arial" w:hAnsi="Arial" w:cs="Arial"/>
          <w:b/>
          <w:bCs/>
          <w:vertAlign w:val="superscript"/>
        </w:rPr>
        <w:t>th</w:t>
      </w:r>
      <w:r w:rsidR="00645388">
        <w:rPr>
          <w:rFonts w:ascii="Arial" w:hAnsi="Arial" w:cs="Arial"/>
          <w:b/>
          <w:bCs/>
        </w:rPr>
        <w:t xml:space="preserve"> </w:t>
      </w:r>
      <w:r w:rsidR="003B3178">
        <w:rPr>
          <w:rFonts w:ascii="Arial" w:hAnsi="Arial" w:cs="Arial"/>
          <w:b/>
          <w:bCs/>
        </w:rPr>
        <w:t xml:space="preserve">May </w:t>
      </w:r>
      <w:r w:rsidR="00645388">
        <w:rPr>
          <w:rFonts w:ascii="Arial" w:hAnsi="Arial" w:cs="Arial"/>
          <w:b/>
          <w:bCs/>
        </w:rPr>
        <w:t xml:space="preserve">– </w:t>
      </w:r>
      <w:r w:rsidR="003B3178">
        <w:rPr>
          <w:rFonts w:ascii="Arial" w:hAnsi="Arial" w:cs="Arial"/>
          <w:b/>
          <w:bCs/>
        </w:rPr>
        <w:t>5</w:t>
      </w:r>
      <w:r w:rsidR="00645388">
        <w:rPr>
          <w:rFonts w:ascii="Arial" w:hAnsi="Arial" w:cs="Arial"/>
          <w:b/>
          <w:bCs/>
          <w:vertAlign w:val="superscript"/>
        </w:rPr>
        <w:t xml:space="preserve">th </w:t>
      </w:r>
      <w:r w:rsidR="003B3178">
        <w:rPr>
          <w:rFonts w:ascii="Arial" w:hAnsi="Arial" w:cs="Arial"/>
          <w:b/>
          <w:bCs/>
        </w:rPr>
        <w:t>June</w:t>
      </w:r>
      <w:r w:rsidR="00645388">
        <w:rPr>
          <w:rFonts w:ascii="Arial" w:hAnsi="Arial" w:cs="Arial"/>
          <w:b/>
          <w:bCs/>
        </w:rPr>
        <w:t>, 20</w:t>
      </w:r>
      <w:r w:rsidR="00EC3DB1">
        <w:rPr>
          <w:rFonts w:ascii="Arial" w:hAnsi="Arial" w:cs="Arial"/>
          <w:b/>
          <w:bCs/>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27BBA04E" w:rsidR="00672856" w:rsidRPr="002176B5" w:rsidRDefault="005813AA" w:rsidP="00672856">
      <w:pPr>
        <w:jc w:val="both"/>
        <w:rPr>
          <w:rFonts w:ascii="Arial" w:hAnsi="Arial" w:cs="Arial"/>
          <w:b/>
          <w:lang w:val="en-US" w:eastAsia="zh-CN"/>
        </w:rPr>
      </w:pPr>
      <w:r w:rsidRPr="007535E3">
        <w:rPr>
          <w:rFonts w:ascii="Arial" w:hAnsi="Arial" w:cs="Arial"/>
          <w:b/>
          <w:lang w:val="en-US"/>
        </w:rPr>
        <w:t>Title:</w:t>
      </w:r>
      <w:r w:rsidRPr="007535E3">
        <w:rPr>
          <w:rFonts w:ascii="Arial" w:hAnsi="Arial" w:cs="Arial"/>
          <w:lang w:val="en-US"/>
        </w:rPr>
        <w:t xml:space="preserve"> </w:t>
      </w:r>
      <w:r w:rsidRPr="007535E3">
        <w:rPr>
          <w:rFonts w:ascii="Arial" w:hAnsi="Arial" w:cs="Arial"/>
          <w:lang w:val="en-US"/>
        </w:rPr>
        <w:tab/>
      </w:r>
      <w:r w:rsidRPr="007535E3">
        <w:rPr>
          <w:rFonts w:ascii="Arial" w:hAnsi="Arial" w:cs="Arial"/>
          <w:lang w:val="en-US" w:eastAsia="zh-CN"/>
        </w:rPr>
        <w:tab/>
      </w:r>
      <w:r w:rsidRPr="007535E3">
        <w:rPr>
          <w:rFonts w:ascii="Arial" w:hAnsi="Arial" w:cs="Arial"/>
          <w:lang w:val="en-US" w:eastAsia="zh-CN"/>
        </w:rPr>
        <w:tab/>
      </w:r>
      <w:r w:rsidRPr="007535E3">
        <w:rPr>
          <w:rFonts w:ascii="Arial" w:hAnsi="Arial" w:cs="Arial"/>
          <w:lang w:val="en-US" w:eastAsia="zh-CN"/>
        </w:rPr>
        <w:tab/>
      </w:r>
      <w:r w:rsidRPr="007535E3">
        <w:rPr>
          <w:rFonts w:ascii="Arial" w:hAnsi="Arial" w:cs="Arial"/>
          <w:lang w:val="en-US" w:eastAsia="zh-CN"/>
        </w:rPr>
        <w:tab/>
      </w:r>
      <w:r w:rsidR="001C7F65">
        <w:rPr>
          <w:rFonts w:ascii="Arial" w:hAnsi="Arial" w:cs="Arial"/>
          <w:lang w:val="en-US" w:eastAsia="zh-CN"/>
        </w:rPr>
        <w:t>Requirement applicability in NR high speed</w:t>
      </w:r>
    </w:p>
    <w:p w14:paraId="6CFF23BA" w14:textId="77777777" w:rsidR="005813AA" w:rsidRPr="007535E3" w:rsidRDefault="005813AA" w:rsidP="00672856">
      <w:pPr>
        <w:jc w:val="both"/>
        <w:rPr>
          <w:rFonts w:ascii="Arial" w:eastAsia="SimSun" w:hAnsi="Arial" w:cs="Arial"/>
          <w:lang w:val="en-US" w:eastAsia="zh-CN"/>
        </w:rPr>
      </w:pPr>
      <w:r w:rsidRPr="007535E3">
        <w:rPr>
          <w:rFonts w:ascii="Arial" w:hAnsi="Arial" w:cs="Arial"/>
          <w:b/>
          <w:lang w:val="en-US"/>
        </w:rPr>
        <w:t xml:space="preserve">Source: </w:t>
      </w:r>
      <w:r w:rsidRPr="007535E3">
        <w:rPr>
          <w:rFonts w:ascii="Arial" w:hAnsi="Arial" w:cs="Arial"/>
          <w:b/>
          <w:lang w:val="en-US"/>
        </w:rPr>
        <w:tab/>
      </w:r>
      <w:r w:rsidR="00887A92">
        <w:rPr>
          <w:rFonts w:ascii="Arial" w:hAnsi="Arial" w:cs="Arial"/>
          <w:b/>
          <w:lang w:val="en-US"/>
        </w:rPr>
        <w:tab/>
      </w:r>
      <w:r w:rsidR="00887A92">
        <w:rPr>
          <w:rFonts w:ascii="Arial" w:hAnsi="Arial" w:cs="Arial"/>
          <w:b/>
          <w:lang w:val="en-US"/>
        </w:rPr>
        <w:tab/>
      </w:r>
      <w:r w:rsidR="00887A92">
        <w:rPr>
          <w:rFonts w:ascii="Arial" w:hAnsi="Arial" w:cs="Arial"/>
          <w:b/>
          <w:lang w:val="en-US"/>
        </w:rPr>
        <w:tab/>
      </w:r>
      <w:r>
        <w:rPr>
          <w:rFonts w:ascii="Arial" w:hAnsi="Arial" w:cs="Arial"/>
          <w:lang w:val="en-US" w:eastAsia="zh-CN"/>
        </w:rPr>
        <w:t>Ericsson</w:t>
      </w:r>
    </w:p>
    <w:p w14:paraId="130A88EA" w14:textId="3CD6C157" w:rsidR="005813AA" w:rsidRPr="007535E3" w:rsidRDefault="005813AA" w:rsidP="005813AA">
      <w:pPr>
        <w:tabs>
          <w:tab w:val="left" w:pos="1985"/>
        </w:tabs>
        <w:jc w:val="both"/>
        <w:rPr>
          <w:rFonts w:ascii="Arial" w:hAnsi="Arial" w:cs="Arial"/>
          <w:lang w:val="en-US" w:eastAsia="zh-CN"/>
        </w:rPr>
      </w:pPr>
      <w:r w:rsidRPr="007535E3">
        <w:rPr>
          <w:rFonts w:ascii="Arial" w:hAnsi="Arial" w:cs="Arial"/>
          <w:b/>
          <w:lang w:val="en-US"/>
        </w:rPr>
        <w:t>Agenda item:</w:t>
      </w:r>
      <w:r w:rsidRPr="007535E3">
        <w:rPr>
          <w:rFonts w:ascii="Arial" w:hAnsi="Arial" w:cs="Arial"/>
          <w:lang w:val="en-US"/>
        </w:rPr>
        <w:tab/>
      </w:r>
      <w:r w:rsidR="001C7F65">
        <w:rPr>
          <w:rFonts w:ascii="Arial" w:hAnsi="Arial" w:cs="Arial"/>
          <w:lang w:val="en-US" w:eastAsia="zh-CN"/>
        </w:rPr>
        <w:t>6.17.1.2</w:t>
      </w:r>
    </w:p>
    <w:p w14:paraId="163333AE" w14:textId="77777777" w:rsidR="005813AA" w:rsidRPr="007535E3" w:rsidRDefault="005813AA" w:rsidP="005813AA">
      <w:pPr>
        <w:tabs>
          <w:tab w:val="left" w:pos="1985"/>
        </w:tabs>
        <w:ind w:left="1980" w:hanging="1980"/>
        <w:jc w:val="both"/>
        <w:rPr>
          <w:rFonts w:ascii="Arial" w:hAnsi="Arial" w:cs="Arial"/>
          <w:lang w:val="en-US" w:eastAsia="zh-CN"/>
        </w:rPr>
      </w:pPr>
      <w:r w:rsidRPr="007535E3">
        <w:rPr>
          <w:rFonts w:ascii="Arial" w:hAnsi="Arial" w:cs="Arial"/>
          <w:b/>
          <w:lang w:val="en-US"/>
        </w:rPr>
        <w:t>Document for:</w:t>
      </w:r>
      <w:r w:rsidRPr="007535E3">
        <w:rPr>
          <w:rFonts w:ascii="Arial" w:hAnsi="Arial" w:cs="Arial"/>
          <w:lang w:val="en-US"/>
        </w:rPr>
        <w:tab/>
      </w:r>
      <w:r w:rsidR="000E35CC">
        <w:rPr>
          <w:rFonts w:ascii="Arial" w:hAnsi="Arial" w:cs="Arial"/>
          <w:lang w:val="en-US" w:eastAsia="zh-CN"/>
        </w:rPr>
        <w:t>Discussion</w:t>
      </w:r>
    </w:p>
    <w:p w14:paraId="4552564E" w14:textId="67F6EA46" w:rsidR="00E948E9" w:rsidRDefault="005813AA" w:rsidP="002E5998">
      <w:pPr>
        <w:pStyle w:val="Heading1"/>
      </w:pPr>
      <w:r w:rsidRPr="00DA6BF8">
        <w:t>Introduction</w:t>
      </w:r>
    </w:p>
    <w:p w14:paraId="06866C14" w14:textId="53B71558" w:rsidR="003B3178" w:rsidRDefault="00380A46" w:rsidP="003B3178">
      <w:r>
        <w:t xml:space="preserve">The outcome of RAN4#94bis was a way forward </w:t>
      </w:r>
      <w:r>
        <w:fldChar w:fldCharType="begin"/>
      </w:r>
      <w:r>
        <w:instrText xml:space="preserve"> REF _Ref39565599 \r \h </w:instrText>
      </w:r>
      <w:r>
        <w:fldChar w:fldCharType="separate"/>
      </w:r>
      <w:r>
        <w:t>[1]</w:t>
      </w:r>
      <w:r>
        <w:fldChar w:fldCharType="end"/>
      </w:r>
      <w:r>
        <w:t xml:space="preserve">and an LS on signalling </w:t>
      </w:r>
      <w:r>
        <w:fldChar w:fldCharType="begin"/>
      </w:r>
      <w:r>
        <w:instrText xml:space="preserve"> REF _Ref39565601 \r \h </w:instrText>
      </w:r>
      <w:r>
        <w:fldChar w:fldCharType="separate"/>
      </w:r>
      <w:r>
        <w:t>[2]</w:t>
      </w:r>
      <w:r>
        <w:fldChar w:fldCharType="end"/>
      </w:r>
      <w:r>
        <w:t>. Main remaining open issues are</w:t>
      </w:r>
    </w:p>
    <w:p w14:paraId="7C5FB809" w14:textId="5D49AF63" w:rsidR="00380A46" w:rsidRPr="00380A46" w:rsidRDefault="00380A46" w:rsidP="00BF14AC">
      <w:pPr>
        <w:numPr>
          <w:ilvl w:val="0"/>
          <w:numId w:val="6"/>
        </w:numPr>
        <w:spacing w:after="180"/>
      </w:pPr>
      <w:r w:rsidRPr="00380A46">
        <w:rPr>
          <w:rFonts w:eastAsiaTheme="minorEastAsia"/>
          <w:lang w:val="en-US"/>
        </w:rPr>
        <w:t>FFS whether additional note such as Note x: Operation with scaling factor M=1.5, M=2 may not be sufficient in all high speed deployments considered in this release of the specifications should be added in NR high speed specifications</w:t>
      </w:r>
      <w:r>
        <w:rPr>
          <w:lang w:val="en-US"/>
        </w:rPr>
        <w:t xml:space="preserve"> for both idle and RRC connected state</w:t>
      </w:r>
    </w:p>
    <w:p w14:paraId="31BAAFE7" w14:textId="7A274C44" w:rsidR="00380A46" w:rsidRDefault="00380A46" w:rsidP="00BF14AC">
      <w:pPr>
        <w:numPr>
          <w:ilvl w:val="0"/>
          <w:numId w:val="6"/>
        </w:numPr>
      </w:pPr>
      <w:r w:rsidRPr="00380A46">
        <w:t>FFS whether additional note is added to the spec, such as “Requirements with 0.64s and 1.28s DRX cycle may not be sufficient in all high speed deployments considered in this release of the specifications” should be added in NR high speed specifications</w:t>
      </w:r>
    </w:p>
    <w:p w14:paraId="7BEB1D18" w14:textId="77777777" w:rsidR="00380A46" w:rsidRPr="00380A46" w:rsidRDefault="00380A46" w:rsidP="00BF14AC">
      <w:pPr>
        <w:numPr>
          <w:ilvl w:val="0"/>
          <w:numId w:val="6"/>
        </w:numPr>
        <w:spacing w:after="180"/>
      </w:pPr>
      <w:bookmarkStart w:id="1" w:name="_Hlk39566155"/>
      <w:r w:rsidRPr="00380A46">
        <w:rPr>
          <w:rFonts w:eastAsiaTheme="minorEastAsia"/>
        </w:rPr>
        <w:t>Cell re-selection requirements on NR- EUTRA inter-RAT measurement in idle mode</w:t>
      </w:r>
    </w:p>
    <w:bookmarkEnd w:id="1"/>
    <w:p w14:paraId="678CE4C9" w14:textId="2C86A776" w:rsidR="00380A46" w:rsidRPr="00380A46" w:rsidRDefault="00380A46" w:rsidP="00BF14AC">
      <w:pPr>
        <w:numPr>
          <w:ilvl w:val="0"/>
          <w:numId w:val="6"/>
        </w:numPr>
        <w:spacing w:after="180"/>
      </w:pPr>
      <w:r w:rsidRPr="00380A46">
        <w:rPr>
          <w:rFonts w:eastAsiaTheme="minorEastAsia"/>
          <w:lang w:val="en-US"/>
        </w:rPr>
        <w:t>NR- EUTRA Inter-RAT measurement</w:t>
      </w:r>
      <w:r>
        <w:rPr>
          <w:lang w:val="en-US"/>
        </w:rPr>
        <w:t xml:space="preserve">, </w:t>
      </w:r>
      <w:r w:rsidRPr="00380A46">
        <w:rPr>
          <w:rFonts w:eastAsiaTheme="minorEastAsia"/>
          <w:lang w:val="en-US"/>
        </w:rPr>
        <w:t xml:space="preserve">Cell identification with DRX in connected mode </w:t>
      </w:r>
    </w:p>
    <w:p w14:paraId="0A97DC46" w14:textId="77777777" w:rsidR="00380A46" w:rsidRPr="00380A46" w:rsidRDefault="00380A46" w:rsidP="00BF14AC">
      <w:pPr>
        <w:numPr>
          <w:ilvl w:val="0"/>
          <w:numId w:val="6"/>
        </w:numPr>
        <w:spacing w:after="180"/>
      </w:pPr>
      <w:r w:rsidRPr="00380A46">
        <w:rPr>
          <w:rFonts w:eastAsiaTheme="minorEastAsia"/>
        </w:rPr>
        <w:t>Cell re-selection requirements on EUTRA-NR inter-RAT in idle mode</w:t>
      </w:r>
    </w:p>
    <w:p w14:paraId="50A5D419" w14:textId="76C4F041" w:rsidR="00380A46" w:rsidRDefault="00380A46" w:rsidP="00BF14AC">
      <w:pPr>
        <w:numPr>
          <w:ilvl w:val="0"/>
          <w:numId w:val="6"/>
        </w:numPr>
      </w:pPr>
      <w:r w:rsidRPr="00380A46">
        <w:rPr>
          <w:rFonts w:eastAsiaTheme="minorEastAsia"/>
          <w:lang w:val="en-US"/>
        </w:rPr>
        <w:t xml:space="preserve">EUTRA - NR Inter-RAT </w:t>
      </w:r>
      <w:r w:rsidRPr="00380A46">
        <w:rPr>
          <w:lang w:val="en-US"/>
        </w:rPr>
        <w:t>measurement,</w:t>
      </w:r>
      <w:r>
        <w:rPr>
          <w:lang w:val="en-US"/>
        </w:rPr>
        <w:t xml:space="preserve"> </w:t>
      </w:r>
      <w:r w:rsidRPr="00380A46">
        <w:rPr>
          <w:rFonts w:eastAsiaTheme="minorEastAsia"/>
          <w:lang w:val="en-US"/>
        </w:rPr>
        <w:t xml:space="preserve">Cell identification without DRX and cell identification with DRX in connected mode </w:t>
      </w:r>
    </w:p>
    <w:p w14:paraId="7C41DFA7" w14:textId="6755B483" w:rsidR="00380A46" w:rsidRPr="003B3178" w:rsidRDefault="00380A46" w:rsidP="00BF14AC">
      <w:pPr>
        <w:numPr>
          <w:ilvl w:val="0"/>
          <w:numId w:val="6"/>
        </w:numPr>
      </w:pPr>
      <w:r>
        <w:t>Whether to specify SS-SINR accuracy requirement.</w:t>
      </w:r>
    </w:p>
    <w:p w14:paraId="76C00D7C" w14:textId="5DFB04F7" w:rsidR="00902595" w:rsidRDefault="00902595" w:rsidP="00902595">
      <w:pPr>
        <w:pStyle w:val="Heading1"/>
        <w:jc w:val="both"/>
        <w:rPr>
          <w:rFonts w:eastAsia="SimSun"/>
          <w:lang w:val="en-US" w:eastAsia="zh-CN"/>
        </w:rPr>
      </w:pPr>
      <w:r>
        <w:rPr>
          <w:rFonts w:eastAsia="SimSun"/>
          <w:lang w:val="en-US" w:eastAsia="zh-CN"/>
        </w:rPr>
        <w:t>Discussion</w:t>
      </w:r>
    </w:p>
    <w:p w14:paraId="01FA6FD8" w14:textId="76EC14D3" w:rsidR="00380A46" w:rsidRDefault="00380A46" w:rsidP="00380A46">
      <w:pPr>
        <w:pStyle w:val="Heading2"/>
        <w:rPr>
          <w:lang w:val="en-US" w:eastAsia="zh-CN"/>
        </w:rPr>
      </w:pPr>
      <w:r>
        <w:rPr>
          <w:lang w:val="en-US" w:eastAsia="zh-CN"/>
        </w:rPr>
        <w:t>Need for additional notes</w:t>
      </w:r>
    </w:p>
    <w:p w14:paraId="30B754B7" w14:textId="77777777" w:rsidR="009F4710" w:rsidRDefault="009F4710" w:rsidP="009F4710">
      <w:pPr>
        <w:rPr>
          <w:lang w:eastAsia="zh-CN"/>
        </w:rPr>
      </w:pPr>
      <w:r w:rsidRPr="001D4D42">
        <w:rPr>
          <w:lang w:eastAsia="zh-CN"/>
        </w:rPr>
        <w:t>Basically, we expect that with M2=1.5 and M3=M4=2,</w:t>
      </w:r>
      <w:r>
        <w:rPr>
          <w:lang w:eastAsia="zh-CN"/>
        </w:rPr>
        <w:t xml:space="preserve"> the resulting performance will be insufficient at least for 500km/h operation with 700m ISD. The situation is somewhat similar to requirements for 2.56s DRX cycle in LTE which were deemed to be insufficient even for 350km/h operation and were therefore not enhanced. In our view, there is a significant potential for misunderstanding in the NR specification that since the requirements appear within a table of enhanced requirements for high speed train, that it would be expected that the requirements are sufficient for all deployments. This is not quite the same situation as for the aforementioned LTE 2.56s DRX cycle, because in that case the requirement can be compared with the non-enhanced requirement and it can be seen that the requirement is not enhanced. In the case of NR, the requirement may be enhanced but still contain the 1.5x or 2x scaling factors which do not make it fully suitable in all cases. Hence, we think the note is important. Exact wording of the note may be discussed further.</w:t>
      </w:r>
    </w:p>
    <w:p w14:paraId="0439D03E" w14:textId="02CBEFCC" w:rsidR="009F4710" w:rsidRPr="00590AF4" w:rsidRDefault="009F4710" w:rsidP="009F4710">
      <w:pPr>
        <w:rPr>
          <w:b/>
          <w:bCs/>
          <w:lang w:val="en-US" w:eastAsia="zh-CN"/>
        </w:rPr>
      </w:pPr>
      <w:r>
        <w:rPr>
          <w:b/>
          <w:bCs/>
          <w:lang w:val="en-US" w:eastAsia="zh-CN"/>
        </w:rPr>
        <w:t xml:space="preserve">Proposal 1 A note such as </w:t>
      </w:r>
      <w:r w:rsidRPr="00590AF4">
        <w:rPr>
          <w:b/>
          <w:bCs/>
          <w:lang w:val="en-US" w:eastAsia="zh-CN"/>
        </w:rPr>
        <w:t>Note x : Operation with scaling factor M=1.5, M=2 may not be sufficient in all high speed deployments considered in this release of the specifications</w:t>
      </w:r>
      <w:r>
        <w:rPr>
          <w:b/>
          <w:bCs/>
          <w:lang w:val="en-US" w:eastAsia="zh-CN"/>
        </w:rPr>
        <w:t xml:space="preserve"> should be added in NR high speed specifications.</w:t>
      </w:r>
    </w:p>
    <w:p w14:paraId="59E7E7E0" w14:textId="64BB2087" w:rsidR="009F4710" w:rsidRDefault="009F4710" w:rsidP="009F4710">
      <w:pPr>
        <w:rPr>
          <w:lang w:val="en-US" w:eastAsia="zh-CN"/>
        </w:rPr>
      </w:pPr>
    </w:p>
    <w:p w14:paraId="79DBB674" w14:textId="3BB824A3" w:rsidR="009F4710" w:rsidRDefault="009F4710" w:rsidP="009F4710">
      <w:pPr>
        <w:rPr>
          <w:lang w:val="en-US" w:eastAsia="zh-CN"/>
        </w:rPr>
      </w:pPr>
      <w:r>
        <w:rPr>
          <w:lang w:val="en-US" w:eastAsia="zh-CN"/>
        </w:rPr>
        <w:t xml:space="preserve">Since there was discussion on the meaning of this sentence, an alternative could be more </w:t>
      </w:r>
      <w:r w:rsidR="001C7F65">
        <w:rPr>
          <w:lang w:val="en-US" w:eastAsia="zh-CN"/>
        </w:rPr>
        <w:t>explicit</w:t>
      </w:r>
      <w:r>
        <w:rPr>
          <w:lang w:val="en-US" w:eastAsia="zh-CN"/>
        </w:rPr>
        <w:t xml:space="preserve"> such as </w:t>
      </w:r>
    </w:p>
    <w:p w14:paraId="4B6D618F" w14:textId="74C4AAEC" w:rsidR="009F4710" w:rsidRDefault="009F4710" w:rsidP="009F4710">
      <w:pPr>
        <w:rPr>
          <w:b/>
          <w:bCs/>
          <w:lang w:val="en-US" w:eastAsia="zh-CN"/>
        </w:rPr>
      </w:pPr>
      <w:r w:rsidRPr="00590AF4">
        <w:rPr>
          <w:b/>
          <w:bCs/>
          <w:lang w:val="en-US" w:eastAsia="zh-CN"/>
        </w:rPr>
        <w:t xml:space="preserve">Operation with scaling factor M=1.5, M=2 </w:t>
      </w:r>
      <w:r>
        <w:rPr>
          <w:b/>
          <w:bCs/>
          <w:lang w:val="en-US" w:eastAsia="zh-CN"/>
        </w:rPr>
        <w:t>was</w:t>
      </w:r>
      <w:r w:rsidRPr="00590AF4">
        <w:rPr>
          <w:b/>
          <w:bCs/>
          <w:lang w:val="en-US" w:eastAsia="zh-CN"/>
        </w:rPr>
        <w:t xml:space="preserve"> not </w:t>
      </w:r>
      <w:r>
        <w:rPr>
          <w:b/>
          <w:bCs/>
          <w:lang w:val="en-US" w:eastAsia="zh-CN"/>
        </w:rPr>
        <w:t xml:space="preserve">seen to </w:t>
      </w:r>
      <w:r w:rsidRPr="00590AF4">
        <w:rPr>
          <w:b/>
          <w:bCs/>
          <w:lang w:val="en-US" w:eastAsia="zh-CN"/>
        </w:rPr>
        <w:t>be sufficient</w:t>
      </w:r>
      <w:r>
        <w:rPr>
          <w:b/>
          <w:bCs/>
          <w:lang w:val="en-US" w:eastAsia="zh-CN"/>
        </w:rPr>
        <w:t xml:space="preserve"> for 500km/h operation with 700m ISD.</w:t>
      </w:r>
    </w:p>
    <w:p w14:paraId="37DE1BE4" w14:textId="611C10A5" w:rsidR="001C7F65" w:rsidRPr="001C7F65" w:rsidRDefault="001C7F65" w:rsidP="009F4710">
      <w:pPr>
        <w:rPr>
          <w:lang w:val="en-US" w:eastAsia="zh-CN"/>
        </w:rPr>
      </w:pPr>
      <w:r w:rsidRPr="001C7F65">
        <w:rPr>
          <w:lang w:val="en-US" w:eastAsia="zh-CN"/>
        </w:rPr>
        <w:lastRenderedPageBreak/>
        <w:t xml:space="preserve">Other </w:t>
      </w:r>
      <w:r>
        <w:rPr>
          <w:lang w:val="en-US" w:eastAsia="zh-CN"/>
        </w:rPr>
        <w:t>wording for the note could also be discussed.</w:t>
      </w:r>
    </w:p>
    <w:p w14:paraId="58CCD452" w14:textId="77777777" w:rsidR="009F4710" w:rsidRPr="009F4710" w:rsidRDefault="009F4710" w:rsidP="009F4710">
      <w:pPr>
        <w:rPr>
          <w:lang w:val="en-US" w:eastAsia="zh-CN"/>
        </w:rPr>
      </w:pPr>
    </w:p>
    <w:p w14:paraId="50C787C0" w14:textId="1EAE2C4F" w:rsidR="00A97180" w:rsidRPr="00A97180" w:rsidRDefault="00A97180" w:rsidP="00A97180">
      <w:pPr>
        <w:rPr>
          <w:b/>
          <w:bCs/>
          <w:lang w:val="en-US" w:eastAsia="zh-CN"/>
        </w:rPr>
      </w:pP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5D595FB3" w14:textId="42CAFFCB" w:rsidR="001C7F65" w:rsidRDefault="001C7F65" w:rsidP="009F4710">
      <w:pPr>
        <w:rPr>
          <w:lang w:val="en-US" w:eastAsia="zh-CN"/>
        </w:rPr>
      </w:pPr>
      <w:r w:rsidRPr="001C7F65">
        <w:rPr>
          <w:lang w:val="en-US" w:eastAsia="zh-CN"/>
        </w:rPr>
        <w:t xml:space="preserve">Based </w:t>
      </w:r>
      <w:r>
        <w:rPr>
          <w:lang w:val="en-US" w:eastAsia="zh-CN"/>
        </w:rPr>
        <w:t>on the discussion, we propose:</w:t>
      </w:r>
    </w:p>
    <w:p w14:paraId="00C3DB67" w14:textId="77777777" w:rsidR="001C7F65" w:rsidRPr="001C7F65" w:rsidRDefault="001C7F65" w:rsidP="009F4710">
      <w:pPr>
        <w:rPr>
          <w:lang w:val="en-US" w:eastAsia="zh-CN"/>
        </w:rPr>
      </w:pPr>
    </w:p>
    <w:p w14:paraId="6437AB6F" w14:textId="2717F687" w:rsidR="009F4710" w:rsidRDefault="009F4710" w:rsidP="009F4710">
      <w:pPr>
        <w:rPr>
          <w:b/>
          <w:bCs/>
          <w:lang w:val="en-US" w:eastAsia="zh-CN"/>
        </w:rPr>
      </w:pPr>
      <w:r>
        <w:rPr>
          <w:b/>
          <w:bCs/>
          <w:lang w:val="en-US" w:eastAsia="zh-CN"/>
        </w:rPr>
        <w:t xml:space="preserve">Proposal 1 A note such as </w:t>
      </w:r>
      <w:r w:rsidRPr="00590AF4">
        <w:rPr>
          <w:b/>
          <w:bCs/>
          <w:lang w:val="en-US" w:eastAsia="zh-CN"/>
        </w:rPr>
        <w:t>Note x : Operation with scaling factor M=1.5, M=2 may not be sufficient in all high speed deployments considered in this release of the specifications</w:t>
      </w:r>
      <w:r>
        <w:rPr>
          <w:b/>
          <w:bCs/>
          <w:lang w:val="en-US" w:eastAsia="zh-CN"/>
        </w:rPr>
        <w:t xml:space="preserve"> should be added in NR high speed specifications.</w:t>
      </w:r>
    </w:p>
    <w:p w14:paraId="6DAD2958" w14:textId="77777777" w:rsidR="001C7F65" w:rsidRPr="00590AF4" w:rsidRDefault="001C7F65" w:rsidP="009F4710">
      <w:pPr>
        <w:rPr>
          <w:b/>
          <w:bCs/>
          <w:lang w:val="en-US" w:eastAsia="zh-CN"/>
        </w:rPr>
      </w:pPr>
    </w:p>
    <w:p w14:paraId="0E643A81" w14:textId="77777777" w:rsidR="001C7F65" w:rsidRDefault="001C7F65" w:rsidP="001C7F65">
      <w:pPr>
        <w:rPr>
          <w:lang w:val="en-US" w:eastAsia="zh-CN"/>
        </w:rPr>
      </w:pPr>
      <w:r>
        <w:rPr>
          <w:lang w:val="en-US" w:eastAsia="zh-CN"/>
        </w:rPr>
        <w:t xml:space="preserve">Since there was discussion on the meaning of this sentence, an alternative could be more explicit such as </w:t>
      </w:r>
    </w:p>
    <w:p w14:paraId="362525E1" w14:textId="77777777" w:rsidR="001C7F65" w:rsidRPr="00590AF4" w:rsidRDefault="001C7F65" w:rsidP="001C7F65">
      <w:pPr>
        <w:rPr>
          <w:b/>
          <w:bCs/>
          <w:lang w:val="en-US" w:eastAsia="zh-CN"/>
        </w:rPr>
      </w:pPr>
      <w:r w:rsidRPr="00590AF4">
        <w:rPr>
          <w:b/>
          <w:bCs/>
          <w:lang w:val="en-US" w:eastAsia="zh-CN"/>
        </w:rPr>
        <w:t xml:space="preserve">Operation with scaling factor M=1.5, M=2 </w:t>
      </w:r>
      <w:r>
        <w:rPr>
          <w:b/>
          <w:bCs/>
          <w:lang w:val="en-US" w:eastAsia="zh-CN"/>
        </w:rPr>
        <w:t>was</w:t>
      </w:r>
      <w:r w:rsidRPr="00590AF4">
        <w:rPr>
          <w:b/>
          <w:bCs/>
          <w:lang w:val="en-US" w:eastAsia="zh-CN"/>
        </w:rPr>
        <w:t xml:space="preserve"> not </w:t>
      </w:r>
      <w:r>
        <w:rPr>
          <w:b/>
          <w:bCs/>
          <w:lang w:val="en-US" w:eastAsia="zh-CN"/>
        </w:rPr>
        <w:t xml:space="preserve">seen to </w:t>
      </w:r>
      <w:r w:rsidRPr="00590AF4">
        <w:rPr>
          <w:b/>
          <w:bCs/>
          <w:lang w:val="en-US" w:eastAsia="zh-CN"/>
        </w:rPr>
        <w:t>be sufficient</w:t>
      </w:r>
      <w:r>
        <w:rPr>
          <w:b/>
          <w:bCs/>
          <w:lang w:val="en-US" w:eastAsia="zh-CN"/>
        </w:rPr>
        <w:t xml:space="preserve"> for 500km/h operation with 700m ISD.</w:t>
      </w:r>
    </w:p>
    <w:p w14:paraId="76613473" w14:textId="77777777" w:rsidR="001C7F65" w:rsidRPr="001C7F65" w:rsidRDefault="001C7F65" w:rsidP="001C7F65">
      <w:pPr>
        <w:rPr>
          <w:lang w:val="en-US" w:eastAsia="zh-CN"/>
        </w:rPr>
      </w:pPr>
      <w:r w:rsidRPr="001C7F65">
        <w:rPr>
          <w:lang w:val="en-US" w:eastAsia="zh-CN"/>
        </w:rPr>
        <w:t xml:space="preserve">Other </w:t>
      </w:r>
      <w:r>
        <w:rPr>
          <w:lang w:val="en-US" w:eastAsia="zh-CN"/>
        </w:rPr>
        <w:t>wording for the note could also be discussed.</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87CF2C5" w14:textId="2D33CE23" w:rsidR="00380A46" w:rsidRPr="00380A46" w:rsidRDefault="00380A46" w:rsidP="00EE6AA9">
      <w:pPr>
        <w:pStyle w:val="3GPPNormalText"/>
        <w:numPr>
          <w:ilvl w:val="0"/>
          <w:numId w:val="5"/>
        </w:numPr>
        <w:rPr>
          <w:szCs w:val="20"/>
          <w:lang w:eastAsia="zh-CN"/>
        </w:rPr>
      </w:pPr>
      <w:bookmarkStart w:id="2" w:name="_Ref39565599"/>
      <w:r w:rsidRPr="00380A46">
        <w:rPr>
          <w:szCs w:val="20"/>
          <w:lang w:eastAsia="zh-CN"/>
        </w:rPr>
        <w:t>R4-2005358</w:t>
      </w:r>
      <w:r w:rsidRPr="00380A46">
        <w:rPr>
          <w:szCs w:val="20"/>
          <w:lang w:eastAsia="zh-CN"/>
        </w:rPr>
        <w:tab/>
        <w:t>WF on NR HST RRM requirements CMCC</w:t>
      </w:r>
      <w:bookmarkEnd w:id="2"/>
    </w:p>
    <w:p w14:paraId="237ABFDD" w14:textId="3854307B" w:rsidR="00380A46" w:rsidRPr="00380A46" w:rsidRDefault="00380A46" w:rsidP="00380A46">
      <w:pPr>
        <w:pStyle w:val="3GPPNormalText"/>
        <w:numPr>
          <w:ilvl w:val="0"/>
          <w:numId w:val="5"/>
        </w:numPr>
        <w:rPr>
          <w:szCs w:val="20"/>
          <w:lang w:eastAsia="zh-CN"/>
        </w:rPr>
      </w:pPr>
      <w:bookmarkStart w:id="3" w:name="_Ref39565601"/>
      <w:r w:rsidRPr="00380A46">
        <w:rPr>
          <w:szCs w:val="20"/>
          <w:lang w:eastAsia="zh-CN"/>
        </w:rPr>
        <w:t>R4-2005359</w:t>
      </w:r>
      <w:r w:rsidRPr="00380A46">
        <w:rPr>
          <w:szCs w:val="20"/>
          <w:lang w:eastAsia="zh-CN"/>
        </w:rPr>
        <w:tab/>
        <w:t>LS on NR HST inter-RAT measurement CMCC</w:t>
      </w:r>
      <w:bookmarkEnd w:id="3"/>
    </w:p>
    <w:sectPr w:rsidR="00380A46" w:rsidRPr="00380A4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EC03C" w14:textId="77777777" w:rsidR="00921E9D" w:rsidRDefault="00921E9D">
      <w:r>
        <w:separator/>
      </w:r>
    </w:p>
  </w:endnote>
  <w:endnote w:type="continuationSeparator" w:id="0">
    <w:p w14:paraId="291370E9" w14:textId="77777777" w:rsidR="00921E9D" w:rsidRDefault="0092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384E9" w14:textId="77777777" w:rsidR="00921E9D" w:rsidRDefault="00921E9D">
      <w:r>
        <w:separator/>
      </w:r>
    </w:p>
  </w:footnote>
  <w:footnote w:type="continuationSeparator" w:id="0">
    <w:p w14:paraId="670160DC" w14:textId="77777777" w:rsidR="00921E9D" w:rsidRDefault="00921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01050"/>
    <w:multiLevelType w:val="hybridMultilevel"/>
    <w:tmpl w:val="1E32D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3" w15:restartNumberingAfterBreak="0">
    <w:nsid w:val="405B152A"/>
    <w:multiLevelType w:val="hybridMultilevel"/>
    <w:tmpl w:val="B91C1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4"/>
  </w:num>
  <w:num w:numId="2">
    <w:abstractNumId w:val="5"/>
  </w:num>
  <w:num w:numId="3">
    <w:abstractNumId w:val="6"/>
  </w:num>
  <w:num w:numId="4">
    <w:abstractNumId w:val="1"/>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65"/>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A46"/>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495D"/>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41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14E1"/>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0FC1"/>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1E9D"/>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7A2"/>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0"/>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710"/>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5C80"/>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4AC"/>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4D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4A7"/>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57A2"/>
    <w:rPr>
      <w:rFonts w:ascii="Times New Roman" w:eastAsia="Times New Roman" w:hAnsi="Times New Roman"/>
      <w:sz w:val="24"/>
      <w:szCs w:val="24"/>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customStyle="1" w:styleId="NF">
    <w:name w:val="NF"/>
    <w:basedOn w:val="NO"/>
    <w:pPr>
      <w:keepNext/>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rPr>
      <w:i/>
    </w:rPr>
  </w:style>
  <w:style w:type="paragraph" w:customStyle="1" w:styleId="table">
    <w:name w:val="table"/>
    <w:basedOn w:val="Normal"/>
    <w:next w:val="Normal"/>
    <w:pPr>
      <w:jc w:val="center"/>
    </w:pPr>
    <w:rPr>
      <w:lang w:val="en-US"/>
    </w:rPr>
  </w:style>
  <w:style w:type="paragraph" w:styleId="BodyText">
    <w:name w:val="Body Text"/>
    <w:aliases w:val="bt"/>
    <w:basedOn w:val="Normal"/>
    <w:link w:val="BodyTextChar"/>
    <w:pPr>
      <w:widowControl w:val="0"/>
      <w:spacing w:after="120"/>
    </w:pPr>
    <w:rPr>
      <w:lang w:val="x-none"/>
    </w:rPr>
  </w:style>
  <w:style w:type="paragraph" w:customStyle="1" w:styleId="HE">
    <w:name w:val="HE"/>
    <w:basedOn w:val="Normal"/>
    <w:rPr>
      <w:b/>
    </w:rPr>
  </w:style>
  <w:style w:type="paragraph" w:styleId="PlainText">
    <w:name w:val="Plain Text"/>
    <w:basedOn w:val="Normal"/>
    <w:rPr>
      <w:rFonts w:ascii="Arial" w:hAnsi="Arial"/>
      <w:lang w:val="en-US"/>
    </w:rPr>
  </w:style>
  <w:style w:type="paragraph" w:customStyle="1" w:styleId="text">
    <w:name w:val="text"/>
    <w:basedOn w:val="Normal"/>
    <w:pPr>
      <w:widowControl w:val="0"/>
      <w:spacing w:after="240"/>
      <w:jc w:val="both"/>
    </w:pPr>
    <w:rPr>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pPr>
    <w:rPr>
      <w:lang w:val="x-none"/>
    </w:rPr>
  </w:style>
  <w:style w:type="paragraph" w:styleId="BodyText2">
    <w:name w:val="Body Text 2"/>
    <w:basedOn w:val="Normal"/>
    <w:pPr>
      <w:jc w:val="both"/>
    </w:pPr>
    <w:rPr>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リスト段落,Lista1,?? ??,?????,????,列出段落1"/>
    <w:basedOn w:val="Normal"/>
    <w:link w:val="ListParagraphChar"/>
    <w:uiPriority w:val="34"/>
    <w:qFormat/>
    <w:rsid w:val="00D6696D"/>
    <w:pPr>
      <w:ind w:left="720"/>
      <w:contextualSpacing/>
    </w:pPr>
    <w:rPr>
      <w:lang w:val="x-none"/>
    </w:rPr>
  </w:style>
  <w:style w:type="paragraph" w:styleId="NormalWeb">
    <w:name w:val="Normal (Web)"/>
    <w:basedOn w:val="Normal"/>
    <w:uiPriority w:val="99"/>
    <w:unhideWhenUsed/>
    <w:rsid w:val="00361A71"/>
    <w:pPr>
      <w:spacing w:before="100" w:beforeAutospacing="1" w:after="100" w:afterAutospacing="1"/>
    </w:pPr>
    <w:rPr>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ind w:left="1622" w:hanging="363"/>
    </w:pPr>
    <w:rPr>
      <w:rFonts w:ascii="Tms Rmn" w:hAnsi="Tms Rmn"/>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line="436" w:lineRule="exact"/>
      <w:ind w:left="357"/>
      <w:outlineLvl w:val="3"/>
    </w:pPr>
    <w:rPr>
      <w:rFonts w:eastAsia="SimSun"/>
      <w:b/>
      <w:kern w:val="2"/>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line="436" w:lineRule="exact"/>
      <w:ind w:left="357"/>
      <w:outlineLvl w:val="3"/>
    </w:pPr>
    <w:rPr>
      <w:rFonts w:ascii="Tahoma" w:eastAsia="SimSun" w:hAnsi="Tahoma"/>
      <w:b/>
      <w:kern w:val="2"/>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3363291">
      <w:bodyDiv w:val="1"/>
      <w:marLeft w:val="0"/>
      <w:marRight w:val="0"/>
      <w:marTop w:val="0"/>
      <w:marBottom w:val="0"/>
      <w:divBdr>
        <w:top w:val="none" w:sz="0" w:space="0" w:color="auto"/>
        <w:left w:val="none" w:sz="0" w:space="0" w:color="auto"/>
        <w:bottom w:val="none" w:sz="0" w:space="0" w:color="auto"/>
        <w:right w:val="none" w:sz="0" w:space="0" w:color="auto"/>
      </w:divBdr>
      <w:divsChild>
        <w:div w:id="842359281">
          <w:marLeft w:val="547"/>
          <w:marRight w:val="0"/>
          <w:marTop w:val="77"/>
          <w:marBottom w:val="0"/>
          <w:divBdr>
            <w:top w:val="none" w:sz="0" w:space="0" w:color="auto"/>
            <w:left w:val="none" w:sz="0" w:space="0" w:color="auto"/>
            <w:bottom w:val="none" w:sz="0" w:space="0" w:color="auto"/>
            <w:right w:val="none" w:sz="0" w:space="0" w:color="auto"/>
          </w:divBdr>
        </w:div>
        <w:div w:id="1613241089">
          <w:marLeft w:val="1166"/>
          <w:marRight w:val="0"/>
          <w:marTop w:val="77"/>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04014">
      <w:bodyDiv w:val="1"/>
      <w:marLeft w:val="0"/>
      <w:marRight w:val="0"/>
      <w:marTop w:val="0"/>
      <w:marBottom w:val="0"/>
      <w:divBdr>
        <w:top w:val="none" w:sz="0" w:space="0" w:color="auto"/>
        <w:left w:val="none" w:sz="0" w:space="0" w:color="auto"/>
        <w:bottom w:val="none" w:sz="0" w:space="0" w:color="auto"/>
        <w:right w:val="none" w:sz="0" w:space="0" w:color="auto"/>
      </w:divBdr>
      <w:divsChild>
        <w:div w:id="258299200">
          <w:marLeft w:val="1166"/>
          <w:marRight w:val="0"/>
          <w:marTop w:val="115"/>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76979626">
      <w:bodyDiv w:val="1"/>
      <w:marLeft w:val="0"/>
      <w:marRight w:val="0"/>
      <w:marTop w:val="0"/>
      <w:marBottom w:val="0"/>
      <w:divBdr>
        <w:top w:val="none" w:sz="0" w:space="0" w:color="auto"/>
        <w:left w:val="none" w:sz="0" w:space="0" w:color="auto"/>
        <w:bottom w:val="none" w:sz="0" w:space="0" w:color="auto"/>
        <w:right w:val="none" w:sz="0" w:space="0" w:color="auto"/>
      </w:divBdr>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19377950">
      <w:bodyDiv w:val="1"/>
      <w:marLeft w:val="0"/>
      <w:marRight w:val="0"/>
      <w:marTop w:val="0"/>
      <w:marBottom w:val="0"/>
      <w:divBdr>
        <w:top w:val="none" w:sz="0" w:space="0" w:color="auto"/>
        <w:left w:val="none" w:sz="0" w:space="0" w:color="auto"/>
        <w:bottom w:val="none" w:sz="0" w:space="0" w:color="auto"/>
        <w:right w:val="none" w:sz="0" w:space="0" w:color="auto"/>
      </w:divBdr>
      <w:divsChild>
        <w:div w:id="692999321">
          <w:marLeft w:val="1354"/>
          <w:marRight w:val="0"/>
          <w:marTop w:val="115"/>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9509990">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36884704">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47768863">
      <w:bodyDiv w:val="1"/>
      <w:marLeft w:val="0"/>
      <w:marRight w:val="0"/>
      <w:marTop w:val="0"/>
      <w:marBottom w:val="0"/>
      <w:divBdr>
        <w:top w:val="none" w:sz="0" w:space="0" w:color="auto"/>
        <w:left w:val="none" w:sz="0" w:space="0" w:color="auto"/>
        <w:bottom w:val="none" w:sz="0" w:space="0" w:color="auto"/>
        <w:right w:val="none" w:sz="0" w:space="0" w:color="auto"/>
      </w:divBdr>
      <w:divsChild>
        <w:div w:id="569468439">
          <w:marLeft w:val="547"/>
          <w:marRight w:val="0"/>
          <w:marTop w:val="115"/>
          <w:marBottom w:val="0"/>
          <w:divBdr>
            <w:top w:val="none" w:sz="0" w:space="0" w:color="auto"/>
            <w:left w:val="none" w:sz="0" w:space="0" w:color="auto"/>
            <w:bottom w:val="none" w:sz="0" w:space="0" w:color="auto"/>
            <w:right w:val="none" w:sz="0" w:space="0" w:color="auto"/>
          </w:divBdr>
        </w:div>
        <w:div w:id="319426696">
          <w:marLeft w:val="1166"/>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09506369">
      <w:bodyDiv w:val="1"/>
      <w:marLeft w:val="0"/>
      <w:marRight w:val="0"/>
      <w:marTop w:val="0"/>
      <w:marBottom w:val="0"/>
      <w:divBdr>
        <w:top w:val="none" w:sz="0" w:space="0" w:color="auto"/>
        <w:left w:val="none" w:sz="0" w:space="0" w:color="auto"/>
        <w:bottom w:val="none" w:sz="0" w:space="0" w:color="auto"/>
        <w:right w:val="none" w:sz="0" w:space="0" w:color="auto"/>
      </w:divBdr>
      <w:divsChild>
        <w:div w:id="77868691">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88208805">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6412479">
      <w:bodyDiv w:val="1"/>
      <w:marLeft w:val="0"/>
      <w:marRight w:val="0"/>
      <w:marTop w:val="0"/>
      <w:marBottom w:val="0"/>
      <w:divBdr>
        <w:top w:val="none" w:sz="0" w:space="0" w:color="auto"/>
        <w:left w:val="none" w:sz="0" w:space="0" w:color="auto"/>
        <w:bottom w:val="none" w:sz="0" w:space="0" w:color="auto"/>
        <w:right w:val="none" w:sz="0" w:space="0" w:color="auto"/>
      </w:divBdr>
      <w:divsChild>
        <w:div w:id="558440746">
          <w:marLeft w:val="547"/>
          <w:marRight w:val="0"/>
          <w:marTop w:val="115"/>
          <w:marBottom w:val="0"/>
          <w:divBdr>
            <w:top w:val="none" w:sz="0" w:space="0" w:color="auto"/>
            <w:left w:val="none" w:sz="0" w:space="0" w:color="auto"/>
            <w:bottom w:val="none" w:sz="0" w:space="0" w:color="auto"/>
            <w:right w:val="none" w:sz="0" w:space="0" w:color="auto"/>
          </w:divBdr>
        </w:div>
        <w:div w:id="1982615423">
          <w:marLeft w:val="1166"/>
          <w:marRight w:val="0"/>
          <w:marTop w:val="115"/>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431999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4021030">
      <w:bodyDiv w:val="1"/>
      <w:marLeft w:val="0"/>
      <w:marRight w:val="0"/>
      <w:marTop w:val="0"/>
      <w:marBottom w:val="0"/>
      <w:divBdr>
        <w:top w:val="none" w:sz="0" w:space="0" w:color="auto"/>
        <w:left w:val="none" w:sz="0" w:space="0" w:color="auto"/>
        <w:bottom w:val="none" w:sz="0" w:space="0" w:color="auto"/>
        <w:right w:val="none" w:sz="0" w:space="0" w:color="auto"/>
      </w:divBdr>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 w:id="2145847687">
      <w:bodyDiv w:val="1"/>
      <w:marLeft w:val="0"/>
      <w:marRight w:val="0"/>
      <w:marTop w:val="0"/>
      <w:marBottom w:val="0"/>
      <w:divBdr>
        <w:top w:val="none" w:sz="0" w:space="0" w:color="auto"/>
        <w:left w:val="none" w:sz="0" w:space="0" w:color="auto"/>
        <w:bottom w:val="none" w:sz="0" w:space="0" w:color="auto"/>
        <w:right w:val="none" w:sz="0" w:space="0" w:color="auto"/>
      </w:divBdr>
      <w:divsChild>
        <w:div w:id="642394159">
          <w:marLeft w:val="547"/>
          <w:marRight w:val="0"/>
          <w:marTop w:val="77"/>
          <w:marBottom w:val="0"/>
          <w:divBdr>
            <w:top w:val="none" w:sz="0" w:space="0" w:color="auto"/>
            <w:left w:val="none" w:sz="0" w:space="0" w:color="auto"/>
            <w:bottom w:val="none" w:sz="0" w:space="0" w:color="auto"/>
            <w:right w:val="none" w:sz="0" w:space="0" w:color="auto"/>
          </w:divBdr>
        </w:div>
        <w:div w:id="169102943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2CD4A8-DF1A-497F-8806-585E5421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2020-05-15T09:08:00Z</dcterms:created>
  <dcterms:modified xsi:type="dcterms:W3CDTF">2020-05-15T09:08:00Z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